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9kjpkhhzfudb" w:id="0"/>
      <w:bookmarkEnd w:id="0"/>
      <w:r w:rsidDel="00000000" w:rsidR="00000000" w:rsidRPr="00000000">
        <w:rPr>
          <w:rtl w:val="0"/>
        </w:rPr>
        <w:t xml:space="preserve">Daily Scrum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80"/>
        <w:gridCol w:w="7980"/>
        <w:tblGridChange w:id="0">
          <w:tblGrid>
            <w:gridCol w:w="1380"/>
            <w:gridCol w:w="798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#: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9/25/2019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Start: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9:00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9:21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Attendees: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Joao Guimaraes, Daniel Rodrigues</w:t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Joao Guimaraes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Started configuring production environment for the frontend and backend.</w:t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Started working on the course editor dialog story.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 want to have finished the course editor dialog frontend and backend, and start working on the next story; likely new discussion dialog.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Daniel Rodriguez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Planned all of sub tasks (frontend, backend, testing/integration) for each feature and uploaded to DevOps with effort, business value, and links.  Reached out to PO regarding specific questions needed for design and development, and to gain a better understanding of the final product. 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plan on starting to work on the subtasks for New Course/ Page Dialog frontend design and backend dependencies tasks as well as reformat the dashboard page.</w:t>
            </w:r>
          </w:p>
        </w:tc>
      </w:tr>
      <w:tr>
        <w:trPr>
          <w:trHeight w:val="56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